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02C7F" w14:textId="77777777" w:rsidR="00660524" w:rsidRPr="008C4F5D" w:rsidRDefault="00660524" w:rsidP="00660524">
      <w:pPr>
        <w:pStyle w:val="ManualHeading1"/>
        <w:rPr>
          <w:noProof/>
        </w:rPr>
      </w:pPr>
      <w:r w:rsidRPr="008C4F5D">
        <w:rPr>
          <w:noProof/>
        </w:rPr>
        <w:t>3.3</w:t>
      </w:r>
      <w:r>
        <w:rPr>
          <w:noProof/>
        </w:rPr>
        <w:t>.</w:t>
      </w:r>
      <w:r w:rsidRPr="008C4F5D">
        <w:rPr>
          <w:noProof/>
        </w:rPr>
        <w:t xml:space="preserve"> OBRAZEC ZA DODATNE INFORMACIJE O POMOČI ZA POVEČANJE BRUTO TONAŽE RIBIŠKEGA PLOVILA ZARADI IZBOLJŠANJA VARNOSTI, DELOVNIH POGOJEV ALI ENERGIJSKE UČINKOVITOSTI</w:t>
      </w:r>
    </w:p>
    <w:p w14:paraId="2847D18A" w14:textId="77777777" w:rsidR="00660524" w:rsidRPr="008C4F5D" w:rsidRDefault="00660524" w:rsidP="00660524">
      <w:pPr>
        <w:spacing w:after="0"/>
        <w:rPr>
          <w:rFonts w:eastAsia="Times New Roman"/>
          <w:i/>
          <w:noProof/>
          <w:szCs w:val="24"/>
        </w:rPr>
      </w:pPr>
      <w:r w:rsidRPr="008C4F5D">
        <w:rPr>
          <w:i/>
          <w:noProof/>
        </w:rPr>
        <w:t>Ta obrazec morajo države članice uporabiti za priglasitev vsake pomoči za povečanje bruto tonaže ribiškega plovila zaradi izboljšanja varnosti, delovnih pogojev ali energijske učinkovitosti, kot je opisana v oddelku 3.3 poglavja 3 dela II Smernic o državni pomoči v sektorju ribištva in akvakulture</w:t>
      </w:r>
      <w:r w:rsidRPr="008C4F5D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8C4F5D">
        <w:rPr>
          <w:i/>
          <w:noProof/>
        </w:rPr>
        <w:t xml:space="preserve"> (v nadaljnjem besedilu: Smernice).</w:t>
      </w:r>
    </w:p>
    <w:p w14:paraId="663E66F5" w14:textId="77777777" w:rsidR="00660524" w:rsidRPr="008C4F5D" w:rsidRDefault="00660524" w:rsidP="00660524">
      <w:pPr>
        <w:pStyle w:val="ManualNumPar1"/>
        <w:rPr>
          <w:noProof/>
        </w:rPr>
      </w:pPr>
      <w:r w:rsidRPr="00675040">
        <w:rPr>
          <w:noProof/>
        </w:rPr>
        <w:t>1.</w:t>
      </w:r>
      <w:r w:rsidRPr="00675040">
        <w:rPr>
          <w:noProof/>
        </w:rPr>
        <w:tab/>
      </w:r>
      <w:r w:rsidRPr="008C4F5D">
        <w:rPr>
          <w:noProof/>
        </w:rPr>
        <w:t xml:space="preserve">Potrdite, da ukrep določa, da ribiška plovila Unije, v zvezi s katerimi je dodeljena pomoč, ne bodo prenesena v državo zunaj Unije ali da njihova zastava ne bo zamenjana za zastavo države zunaj Unije najmanj pet let po končnem plačilu pomoči. </w:t>
      </w:r>
    </w:p>
    <w:p w14:paraId="0300BE51" w14:textId="77777777" w:rsidR="00660524" w:rsidRPr="008C4F5D" w:rsidRDefault="00660524" w:rsidP="00660524">
      <w:pPr>
        <w:pStyle w:val="Text1"/>
        <w:rPr>
          <w:noProof/>
        </w:rPr>
      </w:pPr>
      <w:sdt>
        <w:sdtPr>
          <w:rPr>
            <w:noProof/>
          </w:rPr>
          <w:id w:val="-15421180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13181502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4E91DFD3" w14:textId="77777777" w:rsidR="00660524" w:rsidRPr="008C4F5D" w:rsidRDefault="00660524" w:rsidP="00660524">
      <w:pPr>
        <w:pStyle w:val="ManualNumPar2"/>
        <w:rPr>
          <w:noProof/>
        </w:rPr>
      </w:pPr>
      <w:r w:rsidRPr="00675040">
        <w:rPr>
          <w:noProof/>
        </w:rPr>
        <w:t>1.1.</w:t>
      </w:r>
      <w:r w:rsidRPr="00675040">
        <w:rPr>
          <w:noProof/>
        </w:rPr>
        <w:tab/>
      </w:r>
      <w:r w:rsidRPr="008C4F5D">
        <w:rPr>
          <w:noProof/>
        </w:rPr>
        <w:t>Če je odgovor pritrdilen, navedite ustrezne določbe pravne podlage:</w:t>
      </w:r>
    </w:p>
    <w:p w14:paraId="4D44768C" w14:textId="77777777" w:rsidR="00660524" w:rsidRPr="008C4F5D" w:rsidRDefault="00660524" w:rsidP="00660524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………………………………………………………………………………….</w:t>
      </w:r>
    </w:p>
    <w:p w14:paraId="5684C1FC" w14:textId="77777777" w:rsidR="00660524" w:rsidRPr="008C4F5D" w:rsidRDefault="00660524" w:rsidP="00660524">
      <w:pPr>
        <w:pStyle w:val="ManualNumPar1"/>
        <w:rPr>
          <w:rFonts w:eastAsia="Times New Roman"/>
          <w:noProof/>
          <w:szCs w:val="24"/>
        </w:rPr>
      </w:pPr>
      <w:r w:rsidRPr="00675040">
        <w:rPr>
          <w:noProof/>
        </w:rPr>
        <w:t>2.</w:t>
      </w:r>
      <w:r w:rsidRPr="00675040">
        <w:rPr>
          <w:noProof/>
        </w:rPr>
        <w:tab/>
      </w:r>
      <w:r w:rsidRPr="008C4F5D">
        <w:rPr>
          <w:noProof/>
        </w:rPr>
        <w:t>V skladu s točko 265(a) Smernic morajo ribiška plovila pripadati segmentu flote, za katerega je iz najnovejšega poročila o ribolovni zmogljivosti iz člena 22(2) Uredbe (EU) št. 1380/2013 razvidno ravnotežje z ribolovnimi možnostmi, ki so na voljo temu segmentu (v nadaljnjem besedilu: nacionalno poročilo). V skladu s točko 266 Smernic se za namene točke 265(a) uporabljajo postopek in pogoji iz točk 225 do 227 dela II, poglavje 2, oddelek 2.2. Glede na navedeno potrdite naslednje:</w:t>
      </w:r>
    </w:p>
    <w:p w14:paraId="3E12B451" w14:textId="77777777" w:rsidR="00660524" w:rsidRPr="008C4F5D" w:rsidRDefault="00660524" w:rsidP="00660524">
      <w:pPr>
        <w:rPr>
          <w:i/>
          <w:iCs/>
          <w:noProof/>
        </w:rPr>
      </w:pPr>
      <w:r w:rsidRPr="008C4F5D">
        <w:rPr>
          <w:i/>
          <w:noProof/>
        </w:rPr>
        <w:t>Če ukrep zadeva ribolov v celinskih vodah, na vprašanja 2.1–2.2.6.1 ni treba odgovoriti.</w:t>
      </w:r>
    </w:p>
    <w:p w14:paraId="6E9C641C" w14:textId="77777777" w:rsidR="00660524" w:rsidRPr="008C4F5D" w:rsidRDefault="00660524" w:rsidP="00660524">
      <w:pPr>
        <w:pStyle w:val="ManualNumPar2"/>
        <w:rPr>
          <w:rFonts w:eastAsia="Times New Roman"/>
          <w:noProof/>
          <w:szCs w:val="24"/>
        </w:rPr>
      </w:pPr>
      <w:r w:rsidRPr="00675040">
        <w:rPr>
          <w:noProof/>
        </w:rPr>
        <w:t>2.1.</w:t>
      </w:r>
      <w:r w:rsidRPr="00675040">
        <w:rPr>
          <w:noProof/>
        </w:rPr>
        <w:tab/>
      </w:r>
      <w:r w:rsidRPr="008C4F5D">
        <w:rPr>
          <w:noProof/>
        </w:rPr>
        <w:t>Kdaj je bilo pripravljeno zadnje nacionalno poročilo pred datumom dodelitve pomoči?</w:t>
      </w:r>
    </w:p>
    <w:p w14:paraId="00B97A77" w14:textId="77777777" w:rsidR="00660524" w:rsidRPr="008C4F5D" w:rsidRDefault="00660524" w:rsidP="00660524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……………………………………………………………………………………….</w:t>
      </w:r>
    </w:p>
    <w:p w14:paraId="669BD71C" w14:textId="77777777" w:rsidR="00660524" w:rsidRPr="008C4F5D" w:rsidRDefault="00660524" w:rsidP="00660524">
      <w:pPr>
        <w:pStyle w:val="ManualNumPar3"/>
        <w:rPr>
          <w:noProof/>
        </w:rPr>
      </w:pPr>
      <w:r w:rsidRPr="00675040">
        <w:rPr>
          <w:noProof/>
        </w:rPr>
        <w:t>2.1.1.</w:t>
      </w:r>
      <w:r w:rsidRPr="00675040">
        <w:rPr>
          <w:noProof/>
        </w:rPr>
        <w:tab/>
      </w:r>
      <w:r w:rsidRPr="008C4F5D">
        <w:rPr>
          <w:noProof/>
        </w:rPr>
        <w:t>Navedite povezavo na zadnje nacionalno poročilo ali ga priložite priglasitvi:</w:t>
      </w:r>
    </w:p>
    <w:p w14:paraId="039829A3" w14:textId="77777777" w:rsidR="00660524" w:rsidRPr="008C4F5D" w:rsidRDefault="00660524" w:rsidP="00660524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……………………………………………………………………………………….</w:t>
      </w:r>
    </w:p>
    <w:p w14:paraId="7F8216B2" w14:textId="77777777" w:rsidR="00660524" w:rsidRPr="008C4F5D" w:rsidRDefault="00660524" w:rsidP="00660524">
      <w:pPr>
        <w:pStyle w:val="ManualNumPar2"/>
        <w:rPr>
          <w:rFonts w:eastAsia="Times New Roman"/>
          <w:noProof/>
          <w:szCs w:val="24"/>
        </w:rPr>
      </w:pPr>
      <w:r w:rsidRPr="00675040">
        <w:rPr>
          <w:noProof/>
        </w:rPr>
        <w:t>2.2.</w:t>
      </w:r>
      <w:r w:rsidRPr="00675040">
        <w:rPr>
          <w:noProof/>
        </w:rPr>
        <w:tab/>
      </w:r>
      <w:r w:rsidRPr="008C4F5D">
        <w:rPr>
          <w:noProof/>
        </w:rPr>
        <w:t>Potrdite, da so za dodelitev vsake pomoči izpolnjeni naslednji pogoji:</w:t>
      </w:r>
    </w:p>
    <w:p w14:paraId="3CADAB9E" w14:textId="77777777" w:rsidR="00660524" w:rsidRPr="008C4F5D" w:rsidRDefault="00660524" w:rsidP="00660524">
      <w:pPr>
        <w:pStyle w:val="ManualNumPar3"/>
        <w:rPr>
          <w:noProof/>
        </w:rPr>
      </w:pPr>
      <w:r w:rsidRPr="00675040">
        <w:rPr>
          <w:noProof/>
        </w:rPr>
        <w:t>2.2.1.</w:t>
      </w:r>
      <w:r w:rsidRPr="00675040">
        <w:rPr>
          <w:noProof/>
        </w:rPr>
        <w:tab/>
      </w:r>
      <w:r w:rsidRPr="008C4F5D">
        <w:rPr>
          <w:noProof/>
        </w:rPr>
        <w:t>Ali je bilo nacionalno poročilo predloženo do 31. maja leta N</w:t>
      </w:r>
      <w:r w:rsidRPr="008C4F5D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8C4F5D">
        <w:rPr>
          <w:noProof/>
        </w:rPr>
        <w:t>?</w:t>
      </w:r>
    </w:p>
    <w:p w14:paraId="6D9D9719" w14:textId="77777777" w:rsidR="00660524" w:rsidRPr="008C4F5D" w:rsidRDefault="00660524" w:rsidP="00660524">
      <w:pPr>
        <w:pStyle w:val="Text1"/>
        <w:rPr>
          <w:noProof/>
        </w:rPr>
      </w:pPr>
      <w:sdt>
        <w:sdtPr>
          <w:rPr>
            <w:noProof/>
          </w:rPr>
          <w:id w:val="4739468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-645781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51BA9DF4" w14:textId="77777777" w:rsidR="00660524" w:rsidRPr="008C4F5D" w:rsidRDefault="00660524" w:rsidP="00660524">
      <w:pPr>
        <w:pStyle w:val="ManualNumPar3"/>
        <w:rPr>
          <w:rFonts w:eastAsia="Times New Roman"/>
          <w:noProof/>
          <w:szCs w:val="24"/>
        </w:rPr>
      </w:pPr>
      <w:r w:rsidRPr="00675040">
        <w:rPr>
          <w:noProof/>
        </w:rPr>
        <w:t>2.2.2.</w:t>
      </w:r>
      <w:r w:rsidRPr="00675040">
        <w:rPr>
          <w:noProof/>
        </w:rPr>
        <w:tab/>
      </w:r>
      <w:r w:rsidRPr="008C4F5D">
        <w:rPr>
          <w:noProof/>
        </w:rPr>
        <w:t>Potrdite, da je bilo nacionalno poročilo, predloženo leta N, zlasti pa ocena ravnotežja v navedenem poročilu, pripravljeno na podlagi bioloških in gospodarskih kazalnikov ter kazalnikov uporabe plovila iz skupnih smernic</w:t>
      </w:r>
      <w:r w:rsidRPr="008C4F5D">
        <w:rPr>
          <w:rStyle w:val="FootnoteReference"/>
          <w:rFonts w:eastAsia="Times New Roman"/>
          <w:noProof/>
          <w:szCs w:val="24"/>
          <w:lang w:eastAsia="en-GB"/>
        </w:rPr>
        <w:footnoteReference w:id="3"/>
      </w:r>
      <w:r w:rsidRPr="008C4F5D">
        <w:rPr>
          <w:noProof/>
        </w:rPr>
        <w:t xml:space="preserve"> iz člena 22(2) Uredbe (EU) št. 1380/2013.</w:t>
      </w:r>
    </w:p>
    <w:p w14:paraId="7F4A8DDA" w14:textId="77777777" w:rsidR="00660524" w:rsidRPr="008C4F5D" w:rsidRDefault="00660524" w:rsidP="00660524">
      <w:pPr>
        <w:pStyle w:val="Text1"/>
        <w:rPr>
          <w:noProof/>
        </w:rPr>
      </w:pPr>
      <w:sdt>
        <w:sdtPr>
          <w:rPr>
            <w:noProof/>
          </w:rPr>
          <w:id w:val="-13336052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4979265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6A30D9D5" w14:textId="77777777" w:rsidR="00660524" w:rsidRPr="008C4F5D" w:rsidRDefault="00660524" w:rsidP="00660524">
      <w:pPr>
        <w:pStyle w:val="Text1"/>
        <w:rPr>
          <w:noProof/>
        </w:rPr>
      </w:pPr>
      <w:r w:rsidRPr="008C4F5D">
        <w:rPr>
          <w:noProof/>
        </w:rPr>
        <w:lastRenderedPageBreak/>
        <w:t xml:space="preserve">Upoštevajte, da se pomoč ne odobri, če nacionalno poročilo, zlasti pa ocena ravnotežja v navedenem poročilu, ni bilo pripravljeno na podlagi bioloških in gospodarskih kazalnikov ter kazalnikov uporabe plovila iz skupnih smernic iz člena 22(2) Uredbe (EU) št. 1380/2013. </w:t>
      </w:r>
    </w:p>
    <w:p w14:paraId="6F21A11C" w14:textId="77777777" w:rsidR="00660524" w:rsidRPr="008C4F5D" w:rsidRDefault="00660524" w:rsidP="00660524">
      <w:pPr>
        <w:pStyle w:val="ManualNumPar3"/>
        <w:rPr>
          <w:rFonts w:eastAsia="Times New Roman"/>
          <w:noProof/>
          <w:szCs w:val="24"/>
        </w:rPr>
      </w:pPr>
      <w:r w:rsidRPr="00675040">
        <w:rPr>
          <w:noProof/>
        </w:rPr>
        <w:t>2.2.3.</w:t>
      </w:r>
      <w:r w:rsidRPr="00675040">
        <w:rPr>
          <w:noProof/>
        </w:rPr>
        <w:tab/>
      </w:r>
      <w:r w:rsidRPr="008C4F5D">
        <w:rPr>
          <w:noProof/>
        </w:rPr>
        <w:t>Ali je v nacionalnem poročilu, predloženem leta N, prikazano, da obstaja ravnotežje med ribolovno zmogljivostjo in ribolovnimi možnostmi v segmentu flote, ki mu pripada plovilo?</w:t>
      </w:r>
    </w:p>
    <w:p w14:paraId="782E9C1D" w14:textId="77777777" w:rsidR="00660524" w:rsidRPr="008C4F5D" w:rsidRDefault="00660524" w:rsidP="00660524">
      <w:pPr>
        <w:pStyle w:val="Text1"/>
        <w:rPr>
          <w:noProof/>
        </w:rPr>
      </w:pPr>
      <w:sdt>
        <w:sdtPr>
          <w:rPr>
            <w:noProof/>
          </w:rPr>
          <w:id w:val="20667567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2102412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2F2808EF" w14:textId="77777777" w:rsidR="00660524" w:rsidRPr="008C4F5D" w:rsidRDefault="00660524" w:rsidP="00660524">
      <w:pPr>
        <w:pStyle w:val="ManualNumPar3"/>
        <w:rPr>
          <w:rFonts w:eastAsia="Times New Roman"/>
          <w:noProof/>
          <w:szCs w:val="24"/>
        </w:rPr>
      </w:pPr>
      <w:r w:rsidRPr="00675040">
        <w:rPr>
          <w:noProof/>
        </w:rPr>
        <w:t>2.2.4.</w:t>
      </w:r>
      <w:r w:rsidRPr="00675040">
        <w:rPr>
          <w:noProof/>
        </w:rPr>
        <w:tab/>
      </w:r>
      <w:r w:rsidRPr="008C4F5D">
        <w:rPr>
          <w:noProof/>
        </w:rPr>
        <w:t>Pojasnite, kako je bilo nacionalno poročilo upoštevano pri oblikovanju ukrepa in kako je doseženo ravnotežje:</w:t>
      </w:r>
    </w:p>
    <w:p w14:paraId="2DEB912B" w14:textId="77777777" w:rsidR="00660524" w:rsidRPr="008C4F5D" w:rsidRDefault="00660524" w:rsidP="00660524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…………………………………………………………………………………….</w:t>
      </w:r>
    </w:p>
    <w:p w14:paraId="412CD804" w14:textId="77777777" w:rsidR="00660524" w:rsidRPr="008C4F5D" w:rsidRDefault="00660524" w:rsidP="00660524">
      <w:pPr>
        <w:pStyle w:val="ManualNumPar3"/>
        <w:rPr>
          <w:rFonts w:eastAsia="Times New Roman"/>
          <w:noProof/>
          <w:szCs w:val="24"/>
        </w:rPr>
      </w:pPr>
      <w:r w:rsidRPr="00675040">
        <w:rPr>
          <w:noProof/>
        </w:rPr>
        <w:t>2.2.5.</w:t>
      </w:r>
      <w:r w:rsidRPr="00675040">
        <w:rPr>
          <w:noProof/>
        </w:rPr>
        <w:tab/>
      </w:r>
      <w:r w:rsidRPr="008C4F5D">
        <w:rPr>
          <w:noProof/>
        </w:rPr>
        <w:t>Potrdite, da Komisija do 31. marca leta N+1 ni postavila pod vprašaj:</w:t>
      </w:r>
    </w:p>
    <w:p w14:paraId="7067F089" w14:textId="77777777" w:rsidR="00660524" w:rsidRPr="008C4F5D" w:rsidRDefault="00660524" w:rsidP="00660524">
      <w:pPr>
        <w:pStyle w:val="Point1"/>
        <w:rPr>
          <w:noProof/>
        </w:rPr>
      </w:pPr>
      <w:r w:rsidRPr="00675040">
        <w:rPr>
          <w:noProof/>
        </w:rPr>
        <w:t>(a)</w:t>
      </w:r>
      <w:r w:rsidRPr="00675040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3381455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sklepne ugotovitve nacionalnega poročila, predloženega v letu N; </w:t>
      </w:r>
    </w:p>
    <w:p w14:paraId="5E83A4DD" w14:textId="77777777" w:rsidR="00660524" w:rsidRPr="008C4F5D" w:rsidRDefault="00660524" w:rsidP="00660524">
      <w:pPr>
        <w:pStyle w:val="Point1"/>
        <w:rPr>
          <w:noProof/>
        </w:rPr>
      </w:pPr>
      <w:r w:rsidRPr="00675040">
        <w:rPr>
          <w:noProof/>
        </w:rPr>
        <w:t>(b)</w:t>
      </w:r>
      <w:r w:rsidRPr="00675040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8198576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ocene ravnotežja v nacionalnem poročilu, predloženem v letu N.</w:t>
      </w:r>
    </w:p>
    <w:p w14:paraId="7B589E1B" w14:textId="77777777" w:rsidR="00660524" w:rsidRPr="008C4F5D" w:rsidRDefault="00660524" w:rsidP="00660524">
      <w:pPr>
        <w:pStyle w:val="ManualNumPar3"/>
        <w:rPr>
          <w:rFonts w:eastAsia="Times New Roman"/>
          <w:noProof/>
          <w:szCs w:val="24"/>
        </w:rPr>
      </w:pPr>
      <w:r w:rsidRPr="00675040">
        <w:rPr>
          <w:noProof/>
        </w:rPr>
        <w:t>2.2.6.</w:t>
      </w:r>
      <w:r w:rsidRPr="00675040">
        <w:rPr>
          <w:noProof/>
        </w:rPr>
        <w:tab/>
      </w:r>
      <w:r w:rsidRPr="008C4F5D">
        <w:rPr>
          <w:noProof/>
        </w:rPr>
        <w:t xml:space="preserve">Potrdite, da ukrep določa, da se pomoč lahko dodeli na podlagi nacionalnega poročila, predloženega leta N, samo do 31. decembra leta N+1, tj. do leta, ki sledi letu predložitve poročila. </w:t>
      </w:r>
    </w:p>
    <w:p w14:paraId="11B65A43" w14:textId="77777777" w:rsidR="00660524" w:rsidRPr="008C4F5D" w:rsidRDefault="00660524" w:rsidP="00660524">
      <w:pPr>
        <w:pStyle w:val="Text1"/>
        <w:rPr>
          <w:noProof/>
        </w:rPr>
      </w:pPr>
      <w:sdt>
        <w:sdtPr>
          <w:rPr>
            <w:noProof/>
          </w:rPr>
          <w:id w:val="17067452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-2122676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1BB177E9" w14:textId="77777777" w:rsidR="00660524" w:rsidRPr="008C4F5D" w:rsidRDefault="00660524" w:rsidP="00660524">
      <w:pPr>
        <w:pStyle w:val="ManualNumPar4"/>
        <w:rPr>
          <w:noProof/>
        </w:rPr>
      </w:pPr>
      <w:r w:rsidRPr="00675040">
        <w:rPr>
          <w:noProof/>
        </w:rPr>
        <w:t>2.2.6.1.</w:t>
      </w:r>
      <w:r w:rsidRPr="00675040">
        <w:rPr>
          <w:noProof/>
        </w:rPr>
        <w:tab/>
      </w:r>
      <w:r w:rsidRPr="008C4F5D">
        <w:rPr>
          <w:noProof/>
        </w:rPr>
        <w:t>Če je odgovor pritrdilen, navedite ustrezne določbe pravne podlage:</w:t>
      </w:r>
    </w:p>
    <w:p w14:paraId="0251E8A2" w14:textId="77777777" w:rsidR="00660524" w:rsidRPr="008C4F5D" w:rsidRDefault="00660524" w:rsidP="00660524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</w:t>
      </w:r>
    </w:p>
    <w:p w14:paraId="1B56512A" w14:textId="77777777" w:rsidR="00660524" w:rsidRPr="008C4F5D" w:rsidRDefault="00660524" w:rsidP="00660524">
      <w:pPr>
        <w:pStyle w:val="ManualNumPar1"/>
        <w:rPr>
          <w:noProof/>
        </w:rPr>
      </w:pPr>
      <w:r w:rsidRPr="00675040">
        <w:rPr>
          <w:noProof/>
        </w:rPr>
        <w:t>3.</w:t>
      </w:r>
      <w:r w:rsidRPr="00675040">
        <w:rPr>
          <w:noProof/>
        </w:rPr>
        <w:tab/>
      </w:r>
      <w:r w:rsidRPr="008C4F5D">
        <w:rPr>
          <w:noProof/>
        </w:rPr>
        <w:t>Potrdite, da ukrep določa, da ribiška plovila ne smejo biti daljša od 24 metrov skupne dolžine.</w:t>
      </w:r>
    </w:p>
    <w:p w14:paraId="59748895" w14:textId="77777777" w:rsidR="00660524" w:rsidRPr="008C4F5D" w:rsidRDefault="00660524" w:rsidP="00660524">
      <w:pPr>
        <w:pStyle w:val="Text1"/>
        <w:rPr>
          <w:noProof/>
        </w:rPr>
      </w:pPr>
      <w:sdt>
        <w:sdtPr>
          <w:rPr>
            <w:noProof/>
          </w:rPr>
          <w:id w:val="18834315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20737762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66A8A22E" w14:textId="77777777" w:rsidR="00660524" w:rsidRPr="008C4F5D" w:rsidRDefault="00660524" w:rsidP="00660524">
      <w:pPr>
        <w:pStyle w:val="ManualNumPar2"/>
        <w:rPr>
          <w:noProof/>
        </w:rPr>
      </w:pPr>
      <w:r w:rsidRPr="00675040">
        <w:rPr>
          <w:noProof/>
        </w:rPr>
        <w:t>3.1.</w:t>
      </w:r>
      <w:r w:rsidRPr="00675040">
        <w:rPr>
          <w:noProof/>
        </w:rPr>
        <w:tab/>
      </w:r>
      <w:r w:rsidRPr="008C4F5D">
        <w:rPr>
          <w:noProof/>
        </w:rPr>
        <w:t>Če je odgovor pritrdilen, navedite ustrezne določbe pravne podlage:</w:t>
      </w:r>
    </w:p>
    <w:p w14:paraId="6E62A7AF" w14:textId="77777777" w:rsidR="00660524" w:rsidRPr="008C4F5D" w:rsidRDefault="00660524" w:rsidP="00660524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……………………………………………………………………………………….</w:t>
      </w:r>
    </w:p>
    <w:p w14:paraId="59C7D0C5" w14:textId="77777777" w:rsidR="00660524" w:rsidRPr="008C4F5D" w:rsidRDefault="00660524" w:rsidP="00660524">
      <w:pPr>
        <w:pStyle w:val="ManualNumPar1"/>
        <w:rPr>
          <w:rFonts w:eastAsia="Times New Roman"/>
          <w:noProof/>
          <w:szCs w:val="24"/>
        </w:rPr>
      </w:pPr>
      <w:r w:rsidRPr="00675040">
        <w:rPr>
          <w:noProof/>
        </w:rPr>
        <w:t>4.</w:t>
      </w:r>
      <w:r w:rsidRPr="00675040">
        <w:rPr>
          <w:noProof/>
        </w:rPr>
        <w:tab/>
      </w:r>
      <w:r w:rsidRPr="008C4F5D">
        <w:rPr>
          <w:noProof/>
        </w:rPr>
        <w:t>Potrdite, da ukrep določa, da so morala biti ribiška plovila registrirana v registru flote Unije vsaj deset koledarskih let pred letom vložitve vloge za pomoč.</w:t>
      </w:r>
    </w:p>
    <w:p w14:paraId="61A0FA7E" w14:textId="77777777" w:rsidR="00660524" w:rsidRPr="008C4F5D" w:rsidRDefault="00660524" w:rsidP="00660524">
      <w:pPr>
        <w:pStyle w:val="Text1"/>
        <w:rPr>
          <w:noProof/>
        </w:rPr>
      </w:pPr>
      <w:sdt>
        <w:sdtPr>
          <w:rPr>
            <w:noProof/>
          </w:rPr>
          <w:id w:val="19650016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7777598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77B6A74F" w14:textId="77777777" w:rsidR="00660524" w:rsidRPr="008C4F5D" w:rsidRDefault="00660524" w:rsidP="00660524">
      <w:pPr>
        <w:pStyle w:val="ManualNumPar2"/>
        <w:rPr>
          <w:rFonts w:eastAsia="Times New Roman"/>
          <w:iCs/>
          <w:noProof/>
          <w:szCs w:val="24"/>
        </w:rPr>
      </w:pPr>
      <w:r w:rsidRPr="00675040">
        <w:rPr>
          <w:noProof/>
        </w:rPr>
        <w:t>4.1.</w:t>
      </w:r>
      <w:r w:rsidRPr="00675040">
        <w:rPr>
          <w:noProof/>
        </w:rPr>
        <w:tab/>
      </w:r>
      <w:r w:rsidRPr="008C4F5D">
        <w:rPr>
          <w:noProof/>
        </w:rPr>
        <w:t>Če ukrep zadeva ribolov v celinskih vodah, potrdite, da ukrep določa, da se pomoč lahko dodeli le za ribiško plovilo, ki je začelo obratovati v skladu z nacionalno zakonodajo, za največ deset koledarskih let pred letom predložitve vloge za pomoč.</w:t>
      </w:r>
    </w:p>
    <w:p w14:paraId="353D8559" w14:textId="77777777" w:rsidR="00660524" w:rsidRPr="008C4F5D" w:rsidRDefault="00660524" w:rsidP="00660524">
      <w:pPr>
        <w:pStyle w:val="Text1"/>
        <w:rPr>
          <w:noProof/>
        </w:rPr>
      </w:pPr>
      <w:sdt>
        <w:sdtPr>
          <w:rPr>
            <w:noProof/>
          </w:rPr>
          <w:id w:val="-5915528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15346906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143186B8" w14:textId="77777777" w:rsidR="00660524" w:rsidRPr="008C4F5D" w:rsidRDefault="00660524" w:rsidP="00660524">
      <w:pPr>
        <w:pStyle w:val="ManualNumPar2"/>
        <w:rPr>
          <w:rFonts w:eastAsia="Times New Roman"/>
          <w:noProof/>
          <w:szCs w:val="24"/>
        </w:rPr>
      </w:pPr>
      <w:r w:rsidRPr="00675040">
        <w:rPr>
          <w:noProof/>
        </w:rPr>
        <w:t>4.2.</w:t>
      </w:r>
      <w:r w:rsidRPr="00675040">
        <w:rPr>
          <w:noProof/>
        </w:rPr>
        <w:tab/>
      </w:r>
      <w:r w:rsidRPr="008C4F5D">
        <w:rPr>
          <w:noProof/>
        </w:rPr>
        <w:t>Če je odgovor na vprašanje 4 ali 4.1 pritrdilen, navedite ustrezne določbe pravne podlage:</w:t>
      </w:r>
    </w:p>
    <w:p w14:paraId="4B09FD16" w14:textId="77777777" w:rsidR="00660524" w:rsidRPr="008C4F5D" w:rsidRDefault="00660524" w:rsidP="00660524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……………………………………………………………………………………….</w:t>
      </w:r>
    </w:p>
    <w:p w14:paraId="593F1054" w14:textId="77777777" w:rsidR="00660524" w:rsidRPr="008C4F5D" w:rsidRDefault="00660524" w:rsidP="00660524">
      <w:pPr>
        <w:pStyle w:val="ManualNumPar1"/>
        <w:rPr>
          <w:rFonts w:eastAsia="Times New Roman"/>
          <w:noProof/>
          <w:szCs w:val="24"/>
        </w:rPr>
      </w:pPr>
      <w:r w:rsidRPr="00675040">
        <w:rPr>
          <w:noProof/>
        </w:rPr>
        <w:t>5.</w:t>
      </w:r>
      <w:r w:rsidRPr="00675040">
        <w:rPr>
          <w:noProof/>
        </w:rPr>
        <w:tab/>
      </w:r>
      <w:r w:rsidRPr="008C4F5D">
        <w:rPr>
          <w:noProof/>
        </w:rPr>
        <w:t xml:space="preserve">Potrdite, da se vstop nove ribolovne zmogljivosti, ustvarjene z operacijo, v ribiško floto nadomesti s predhodnim umikom vsaj enake količine ribolovne zmogljivosti brez javne pomoči iz istega segmenta flote ali segmenta flote, za katerega zadnje nacionalno poročilo o ribolovni zmogljivosti iz člena 22(2) Uredbe (EU) </w:t>
      </w:r>
      <w:r w:rsidRPr="008C4F5D">
        <w:rPr>
          <w:noProof/>
        </w:rPr>
        <w:lastRenderedPageBreak/>
        <w:t>št. 1380/2013 kaže, da ribolovna zmogljivost ni v ravnotežju z ribolovnimi možnostmi, ki so na voljo temu segmentu.</w:t>
      </w:r>
    </w:p>
    <w:p w14:paraId="63625076" w14:textId="77777777" w:rsidR="00660524" w:rsidRPr="008C4F5D" w:rsidRDefault="00660524" w:rsidP="00660524">
      <w:pPr>
        <w:pStyle w:val="Text1"/>
        <w:rPr>
          <w:noProof/>
        </w:rPr>
      </w:pPr>
      <w:sdt>
        <w:sdtPr>
          <w:rPr>
            <w:noProof/>
          </w:rPr>
          <w:id w:val="18320224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14809584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4DB5B8ED" w14:textId="77777777" w:rsidR="00660524" w:rsidRPr="008C4F5D" w:rsidRDefault="00660524" w:rsidP="00660524">
      <w:pPr>
        <w:pStyle w:val="ManualNumPar2"/>
        <w:rPr>
          <w:noProof/>
        </w:rPr>
      </w:pPr>
      <w:r w:rsidRPr="00675040">
        <w:rPr>
          <w:noProof/>
        </w:rPr>
        <w:t>5.1.</w:t>
      </w:r>
      <w:r w:rsidRPr="00675040">
        <w:rPr>
          <w:noProof/>
        </w:rPr>
        <w:tab/>
      </w:r>
      <w:r w:rsidRPr="008C4F5D">
        <w:rPr>
          <w:noProof/>
        </w:rPr>
        <w:t>Če je odgovor na prejšnje vprašanje pritrdilen, opredelite ustrezne določbe pravne podlage:</w:t>
      </w:r>
    </w:p>
    <w:p w14:paraId="4F8431D1" w14:textId="77777777" w:rsidR="00660524" w:rsidRPr="008C4F5D" w:rsidRDefault="00660524" w:rsidP="00660524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……………………………………………………………………………….</w:t>
      </w:r>
    </w:p>
    <w:p w14:paraId="1D77F0FA" w14:textId="77777777" w:rsidR="00660524" w:rsidRPr="008C4F5D" w:rsidRDefault="00660524" w:rsidP="00660524">
      <w:pPr>
        <w:rPr>
          <w:i/>
          <w:iCs/>
          <w:noProof/>
        </w:rPr>
      </w:pPr>
      <w:r w:rsidRPr="008C4F5D">
        <w:rPr>
          <w:i/>
          <w:noProof/>
        </w:rPr>
        <w:t>Če se ukrep nanaša na ribolov v celinskih vodah, se to vprašanje ne uporablja.</w:t>
      </w:r>
    </w:p>
    <w:p w14:paraId="1D645654" w14:textId="77777777" w:rsidR="00660524" w:rsidRPr="008C4F5D" w:rsidRDefault="00660524" w:rsidP="00660524">
      <w:pPr>
        <w:pStyle w:val="ManualNumPar1"/>
        <w:rPr>
          <w:rFonts w:eastAsia="Times New Roman"/>
          <w:noProof/>
          <w:szCs w:val="24"/>
        </w:rPr>
      </w:pPr>
      <w:r w:rsidRPr="00675040">
        <w:rPr>
          <w:noProof/>
        </w:rPr>
        <w:t>6.</w:t>
      </w:r>
      <w:r w:rsidRPr="00675040">
        <w:rPr>
          <w:noProof/>
        </w:rPr>
        <w:tab/>
      </w:r>
      <w:r w:rsidRPr="008C4F5D">
        <w:rPr>
          <w:noProof/>
        </w:rPr>
        <w:t>Potrdite upravičene stroške:</w:t>
      </w:r>
    </w:p>
    <w:p w14:paraId="2D508E23" w14:textId="77777777" w:rsidR="00660524" w:rsidRPr="008C4F5D" w:rsidRDefault="00660524" w:rsidP="00660524">
      <w:pPr>
        <w:pStyle w:val="Point1"/>
        <w:rPr>
          <w:noProof/>
        </w:rPr>
      </w:pPr>
      <w:r w:rsidRPr="00675040">
        <w:rPr>
          <w:noProof/>
        </w:rPr>
        <w:t>(a)</w:t>
      </w:r>
      <w:r w:rsidRPr="00675040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4098034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povečanje bruto tonaže, potrebno za naknadno namestitev ali obnovo nastanitvenih objektov, namenjenih izključno posadki, vključno s sanitarnimi, skupnimi in kuhinjskimi prostori ter zatočišči na krovu;</w:t>
      </w:r>
    </w:p>
    <w:p w14:paraId="0669A258" w14:textId="77777777" w:rsidR="00660524" w:rsidRPr="008C4F5D" w:rsidRDefault="00660524" w:rsidP="00660524">
      <w:pPr>
        <w:pStyle w:val="Point1"/>
        <w:rPr>
          <w:noProof/>
        </w:rPr>
      </w:pPr>
      <w:r w:rsidRPr="00675040">
        <w:rPr>
          <w:noProof/>
        </w:rPr>
        <w:t>(b)</w:t>
      </w:r>
      <w:r w:rsidRPr="00675040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20773145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povečanje bruto tonaže, potrebno za naknadno izboljšanje ali namestitev protipožarnih sistemov, varnostnih in alarmnih sistemov ali sistemov za zmanjševanje hrupa na krovu;</w:t>
      </w:r>
    </w:p>
    <w:p w14:paraId="1D85C457" w14:textId="77777777" w:rsidR="00660524" w:rsidRPr="008C4F5D" w:rsidRDefault="00660524" w:rsidP="00660524">
      <w:pPr>
        <w:pStyle w:val="Point1"/>
        <w:rPr>
          <w:noProof/>
        </w:rPr>
      </w:pPr>
      <w:r w:rsidRPr="00675040">
        <w:rPr>
          <w:noProof/>
        </w:rPr>
        <w:t>(c)</w:t>
      </w:r>
      <w:r w:rsidRPr="00675040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9389020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povečanje bruto tonaže, potrebno za naknadno namestitev vgrajenih mostnih sistemov za izboljšanje navigacije ali krmiljenja motorja;</w:t>
      </w:r>
    </w:p>
    <w:p w14:paraId="2FCA0430" w14:textId="77777777" w:rsidR="00660524" w:rsidRPr="008C4F5D" w:rsidRDefault="00660524" w:rsidP="00660524">
      <w:pPr>
        <w:pStyle w:val="Point1"/>
        <w:rPr>
          <w:noProof/>
        </w:rPr>
      </w:pPr>
      <w:r w:rsidRPr="00675040">
        <w:rPr>
          <w:noProof/>
        </w:rPr>
        <w:t>(d)</w:t>
      </w:r>
      <w:r w:rsidRPr="00675040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415673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povečanje bruto tonaže, potrebno za naknadno vgradnjo ali prenovo motorja ali pogonskega sistema, ki dokazuje boljšo energijsko učinkovitost ali nižje emisije CO₂ v primerjavi s prejšnjim stanjem, ima moč, ki ne presega prejšnje potrjene moči motorja ribiškega plovila na podlagi člena 40(1) Uredbe Sveta (ES) št. 1224/2009</w:t>
      </w:r>
      <w:r w:rsidRPr="008C4F5D">
        <w:rPr>
          <w:rStyle w:val="FootnoteReference"/>
          <w:rFonts w:eastAsia="Times New Roman"/>
          <w:bCs/>
          <w:noProof/>
          <w:szCs w:val="24"/>
          <w:lang w:eastAsia="en-GB"/>
        </w:rPr>
        <w:footnoteReference w:id="4"/>
      </w:r>
      <w:r w:rsidRPr="008C4F5D">
        <w:rPr>
          <w:noProof/>
        </w:rPr>
        <w:t>, in katerega največjo izhodno moč je potrdil proizvajalec za ta motor ali model pogonskega sistema;</w:t>
      </w:r>
    </w:p>
    <w:p w14:paraId="740F8352" w14:textId="77777777" w:rsidR="00660524" w:rsidRPr="008C4F5D" w:rsidRDefault="00660524" w:rsidP="00660524">
      <w:pPr>
        <w:pStyle w:val="Point1"/>
        <w:rPr>
          <w:noProof/>
        </w:rPr>
      </w:pPr>
      <w:r w:rsidRPr="00675040">
        <w:rPr>
          <w:noProof/>
        </w:rPr>
        <w:t>(e)</w:t>
      </w:r>
      <w:r w:rsidRPr="00675040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0293379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zamenjava ali prenova bulastega premca pod pogojem, da ta izboljša splošno energijsko učinkovitost ribiškega plovila.</w:t>
      </w:r>
    </w:p>
    <w:p w14:paraId="122DD17C" w14:textId="77777777" w:rsidR="00660524" w:rsidRPr="008C4F5D" w:rsidRDefault="00660524" w:rsidP="00660524">
      <w:pPr>
        <w:pStyle w:val="ManualNumPar2"/>
        <w:rPr>
          <w:rFonts w:eastAsia="Times New Roman"/>
          <w:noProof/>
          <w:szCs w:val="24"/>
        </w:rPr>
      </w:pPr>
      <w:r w:rsidRPr="00675040">
        <w:rPr>
          <w:noProof/>
        </w:rPr>
        <w:t>6.1.</w:t>
      </w:r>
      <w:r w:rsidRPr="00675040">
        <w:rPr>
          <w:noProof/>
        </w:rPr>
        <w:tab/>
      </w:r>
      <w:r w:rsidRPr="008C4F5D">
        <w:rPr>
          <w:noProof/>
        </w:rPr>
        <w:t>Navedite določbe pravne podlage, ki odražajo vašo izbiro:</w:t>
      </w:r>
    </w:p>
    <w:p w14:paraId="02CA3CB8" w14:textId="77777777" w:rsidR="00660524" w:rsidRPr="008C4F5D" w:rsidRDefault="00660524" w:rsidP="00660524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……………………………………………………………………………………….</w:t>
      </w:r>
    </w:p>
    <w:p w14:paraId="23881AF0" w14:textId="77777777" w:rsidR="00660524" w:rsidRPr="008C4F5D" w:rsidRDefault="00660524" w:rsidP="00660524">
      <w:pPr>
        <w:pStyle w:val="ManualNumPar2"/>
        <w:rPr>
          <w:rFonts w:eastAsia="Times New Roman"/>
          <w:noProof/>
          <w:szCs w:val="24"/>
        </w:rPr>
      </w:pPr>
      <w:r w:rsidRPr="00675040">
        <w:rPr>
          <w:noProof/>
        </w:rPr>
        <w:t>6.2.</w:t>
      </w:r>
      <w:r w:rsidRPr="00675040">
        <w:rPr>
          <w:noProof/>
        </w:rPr>
        <w:tab/>
      </w:r>
      <w:r w:rsidRPr="008C4F5D">
        <w:rPr>
          <w:noProof/>
        </w:rPr>
        <w:t>Potrdite, da upravičeni stroški vključujejo samo neposredne in posredne stroške, povezane s pomočjo za naložbe za izboljšanje varnosti, delovnih pogojev ali energijske učinkovitosti, zaradi katerih se poveča bruto tonaža ribiškega plovila.</w:t>
      </w:r>
    </w:p>
    <w:p w14:paraId="377E3697" w14:textId="77777777" w:rsidR="00660524" w:rsidRPr="008C4F5D" w:rsidRDefault="00660524" w:rsidP="00660524">
      <w:pPr>
        <w:pStyle w:val="Text1"/>
        <w:rPr>
          <w:noProof/>
        </w:rPr>
      </w:pPr>
      <w:sdt>
        <w:sdtPr>
          <w:rPr>
            <w:noProof/>
          </w:rPr>
          <w:id w:val="8933108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-18513232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000121B1" w14:textId="77777777" w:rsidR="00660524" w:rsidRPr="008C4F5D" w:rsidRDefault="00660524" w:rsidP="00660524">
      <w:pPr>
        <w:pStyle w:val="ManualNumPar2"/>
        <w:rPr>
          <w:rFonts w:eastAsia="Times New Roman"/>
          <w:noProof/>
          <w:szCs w:val="24"/>
        </w:rPr>
      </w:pPr>
      <w:r w:rsidRPr="00675040">
        <w:rPr>
          <w:noProof/>
        </w:rPr>
        <w:t>6.3.</w:t>
      </w:r>
      <w:r w:rsidRPr="00675040">
        <w:rPr>
          <w:noProof/>
        </w:rPr>
        <w:tab/>
      </w:r>
      <w:r w:rsidRPr="008C4F5D">
        <w:rPr>
          <w:noProof/>
        </w:rPr>
        <w:t>Če je odgovor pritrdilen, navedite ustrezne določbe pravne podlage:</w:t>
      </w:r>
    </w:p>
    <w:p w14:paraId="467626D1" w14:textId="77777777" w:rsidR="00660524" w:rsidRPr="008C4F5D" w:rsidRDefault="00660524" w:rsidP="00660524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………………………………………………………………………………….</w:t>
      </w:r>
    </w:p>
    <w:p w14:paraId="3DBBFD83" w14:textId="77777777" w:rsidR="00660524" w:rsidRPr="008C4F5D" w:rsidRDefault="00660524" w:rsidP="00660524">
      <w:pPr>
        <w:pStyle w:val="ManualNumPar2"/>
        <w:rPr>
          <w:rFonts w:eastAsia="Times New Roman"/>
          <w:noProof/>
          <w:szCs w:val="24"/>
        </w:rPr>
      </w:pPr>
      <w:bookmarkStart w:id="0" w:name="_Hlk134023979"/>
      <w:r w:rsidRPr="00675040">
        <w:rPr>
          <w:noProof/>
        </w:rPr>
        <w:t>6.4.</w:t>
      </w:r>
      <w:r w:rsidRPr="00675040">
        <w:rPr>
          <w:noProof/>
        </w:rPr>
        <w:tab/>
      </w:r>
      <w:r w:rsidRPr="008C4F5D">
        <w:rPr>
          <w:noProof/>
        </w:rPr>
        <w:t>Podrobno opišite stroške, ki so upravičeni v okviru ukrepa. Opišite, kateri stroški se nanašajo na izboljšanje varnosti, kateri na izboljšanje delovnih pogojev in kateri na izboljšanje energijske učinkovitosti:</w:t>
      </w:r>
    </w:p>
    <w:bookmarkEnd w:id="0"/>
    <w:p w14:paraId="6FF96D45" w14:textId="77777777" w:rsidR="00660524" w:rsidRPr="008C4F5D" w:rsidRDefault="00660524" w:rsidP="00660524">
      <w:pPr>
        <w:pStyle w:val="Text1"/>
        <w:rPr>
          <w:noProof/>
        </w:rPr>
      </w:pPr>
      <w:r w:rsidRPr="008C4F5D">
        <w:rPr>
          <w:noProof/>
        </w:rPr>
        <w:lastRenderedPageBreak/>
        <w:t>……………………………………………………………………………………….</w:t>
      </w:r>
    </w:p>
    <w:p w14:paraId="4EE1D25F" w14:textId="77777777" w:rsidR="00660524" w:rsidRPr="008C4F5D" w:rsidRDefault="00660524" w:rsidP="00660524">
      <w:pPr>
        <w:pStyle w:val="ManualNumPar1"/>
        <w:rPr>
          <w:noProof/>
        </w:rPr>
      </w:pPr>
      <w:r w:rsidRPr="00675040">
        <w:rPr>
          <w:noProof/>
        </w:rPr>
        <w:t>7.</w:t>
      </w:r>
      <w:r w:rsidRPr="00675040">
        <w:rPr>
          <w:noProof/>
        </w:rPr>
        <w:tab/>
      </w:r>
      <w:r w:rsidRPr="008C4F5D">
        <w:rPr>
          <w:noProof/>
        </w:rPr>
        <w:t>Podrobno opišite mehanizme nadzora in izvrševanja, vzpostavljene za zagotavljanje izpolnjevanja pogojev iz oddelka 3.3 poglavja 3 dela II Smernic:</w:t>
      </w:r>
    </w:p>
    <w:p w14:paraId="48506C57" w14:textId="77777777" w:rsidR="00660524" w:rsidRPr="008C4F5D" w:rsidRDefault="00660524" w:rsidP="00660524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……………………………………………………………………………………….</w:t>
      </w:r>
    </w:p>
    <w:p w14:paraId="505919AD" w14:textId="77777777" w:rsidR="00660524" w:rsidRPr="008C4F5D" w:rsidRDefault="00660524" w:rsidP="00660524">
      <w:pPr>
        <w:pStyle w:val="ManualNumPar1"/>
        <w:rPr>
          <w:rFonts w:eastAsia="Times New Roman"/>
          <w:noProof/>
          <w:szCs w:val="24"/>
        </w:rPr>
      </w:pPr>
      <w:r w:rsidRPr="00675040">
        <w:rPr>
          <w:noProof/>
        </w:rPr>
        <w:t>8.</w:t>
      </w:r>
      <w:r w:rsidRPr="00675040">
        <w:rPr>
          <w:noProof/>
        </w:rPr>
        <w:tab/>
      </w:r>
      <w:r w:rsidRPr="008C4F5D">
        <w:rPr>
          <w:noProof/>
        </w:rPr>
        <w:t>Podrobno opišite značilnosti ukrepa pomoči, vključno z obsegom povečane ribolovne zmogljivosti in namenom tega povečanja:</w:t>
      </w:r>
    </w:p>
    <w:p w14:paraId="053AD40C" w14:textId="77777777" w:rsidR="00660524" w:rsidRPr="008C4F5D" w:rsidRDefault="00660524" w:rsidP="00660524">
      <w:pPr>
        <w:rPr>
          <w:rFonts w:eastAsia="Times New Roman"/>
          <w:noProof/>
          <w:szCs w:val="24"/>
        </w:rPr>
      </w:pPr>
      <w:r w:rsidRPr="008C4F5D">
        <w:rPr>
          <w:noProof/>
        </w:rPr>
        <w:t>…………………………………………………………………………………………….</w:t>
      </w:r>
    </w:p>
    <w:p w14:paraId="3CE58DCD" w14:textId="77777777" w:rsidR="00660524" w:rsidRPr="008C4F5D" w:rsidRDefault="00660524" w:rsidP="00660524">
      <w:pPr>
        <w:autoSpaceDE w:val="0"/>
        <w:autoSpaceDN w:val="0"/>
        <w:adjustRightInd w:val="0"/>
        <w:spacing w:after="0"/>
        <w:rPr>
          <w:rFonts w:eastAsia="Times New Roman"/>
          <w:noProof/>
          <w:szCs w:val="24"/>
        </w:rPr>
      </w:pPr>
      <w:r w:rsidRPr="008C4F5D">
        <w:rPr>
          <w:i/>
          <w:noProof/>
        </w:rPr>
        <w:t>Če je bil odgovor že podan v odgovoru na prejšnje vprašanje ali oddelek, se sklicujte na ta odgovor.</w:t>
      </w:r>
    </w:p>
    <w:p w14:paraId="4D7DC937" w14:textId="77777777" w:rsidR="00660524" w:rsidRPr="008C4F5D" w:rsidRDefault="00660524" w:rsidP="00660524">
      <w:pPr>
        <w:pStyle w:val="ManualNumPar1"/>
        <w:rPr>
          <w:rFonts w:eastAsia="Times New Roman"/>
          <w:noProof/>
          <w:szCs w:val="24"/>
        </w:rPr>
      </w:pPr>
      <w:r w:rsidRPr="00675040">
        <w:rPr>
          <w:noProof/>
        </w:rPr>
        <w:t>9.</w:t>
      </w:r>
      <w:r w:rsidRPr="00675040">
        <w:rPr>
          <w:noProof/>
        </w:rPr>
        <w:tab/>
      </w:r>
      <w:r w:rsidRPr="008C4F5D">
        <w:rPr>
          <w:noProof/>
        </w:rPr>
        <w:t>Potrdite, da ukrep določa, da največja intenzivnost pomoči ne presega 40 % upravičenih stroškov.</w:t>
      </w:r>
    </w:p>
    <w:p w14:paraId="6D9D115A" w14:textId="77777777" w:rsidR="00660524" w:rsidRPr="008C4F5D" w:rsidRDefault="00660524" w:rsidP="00660524">
      <w:pPr>
        <w:pStyle w:val="Text1"/>
        <w:rPr>
          <w:noProof/>
        </w:rPr>
      </w:pPr>
      <w:sdt>
        <w:sdtPr>
          <w:rPr>
            <w:noProof/>
          </w:rPr>
          <w:id w:val="15432479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7712769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3DAFA9C0" w14:textId="77777777" w:rsidR="00660524" w:rsidRPr="008C4F5D" w:rsidRDefault="00660524" w:rsidP="00660524">
      <w:pPr>
        <w:pStyle w:val="ManualNumPar2"/>
        <w:rPr>
          <w:noProof/>
        </w:rPr>
      </w:pPr>
      <w:r w:rsidRPr="00675040">
        <w:rPr>
          <w:noProof/>
        </w:rPr>
        <w:t>9.1.</w:t>
      </w:r>
      <w:r w:rsidRPr="00675040">
        <w:rPr>
          <w:noProof/>
        </w:rPr>
        <w:tab/>
      </w:r>
      <w:r w:rsidRPr="008C4F5D">
        <w:rPr>
          <w:noProof/>
        </w:rPr>
        <w:t>Navedite največje intenzivnosti pomoči, ki se uporabljajo v okviru ukrepa:</w:t>
      </w:r>
    </w:p>
    <w:p w14:paraId="170FEE90" w14:textId="77777777" w:rsidR="00660524" w:rsidRPr="008C4F5D" w:rsidRDefault="00660524" w:rsidP="00660524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……………………………………………………………………………………….</w:t>
      </w:r>
    </w:p>
    <w:p w14:paraId="593FCC8C" w14:textId="77777777" w:rsidR="00660524" w:rsidRPr="008C4F5D" w:rsidRDefault="00660524" w:rsidP="00660524">
      <w:pPr>
        <w:pStyle w:val="ManualNumPar2"/>
        <w:rPr>
          <w:rFonts w:eastAsia="Times New Roman"/>
          <w:noProof/>
          <w:szCs w:val="24"/>
        </w:rPr>
      </w:pPr>
      <w:r w:rsidRPr="00675040">
        <w:rPr>
          <w:noProof/>
        </w:rPr>
        <w:t>9.2.</w:t>
      </w:r>
      <w:r w:rsidRPr="00675040">
        <w:rPr>
          <w:noProof/>
        </w:rPr>
        <w:tab/>
      </w:r>
      <w:r w:rsidRPr="008C4F5D">
        <w:rPr>
          <w:noProof/>
        </w:rPr>
        <w:t>Navedite določbe pravne podlage, ki določajo največje intenzivnosti pomoči ukrepa:</w:t>
      </w:r>
    </w:p>
    <w:p w14:paraId="7F970693" w14:textId="77777777" w:rsidR="00660524" w:rsidRPr="008C4F5D" w:rsidRDefault="00660524" w:rsidP="00660524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………………………………………………………………………………….</w:t>
      </w:r>
    </w:p>
    <w:p w14:paraId="5FE42EEF" w14:textId="77777777" w:rsidR="00660524" w:rsidRPr="008C4F5D" w:rsidRDefault="00660524" w:rsidP="00660524">
      <w:pPr>
        <w:pStyle w:val="ManualHeading4"/>
        <w:rPr>
          <w:noProof/>
        </w:rPr>
      </w:pPr>
      <w:r w:rsidRPr="008C4F5D">
        <w:rPr>
          <w:noProof/>
        </w:rPr>
        <w:t>DRUGE INFORMACIJE</w:t>
      </w:r>
    </w:p>
    <w:p w14:paraId="4FE978A4" w14:textId="77777777" w:rsidR="00660524" w:rsidRPr="008C4F5D" w:rsidRDefault="00660524" w:rsidP="00660524">
      <w:pPr>
        <w:pStyle w:val="ManualNumPar1"/>
        <w:rPr>
          <w:rFonts w:eastAsia="Times New Roman"/>
          <w:noProof/>
          <w:szCs w:val="24"/>
        </w:rPr>
      </w:pPr>
      <w:r w:rsidRPr="00675040">
        <w:rPr>
          <w:noProof/>
        </w:rPr>
        <w:t>10.</w:t>
      </w:r>
      <w:r w:rsidRPr="00675040">
        <w:rPr>
          <w:noProof/>
        </w:rPr>
        <w:tab/>
      </w:r>
      <w:r w:rsidRPr="008C4F5D">
        <w:rPr>
          <w:noProof/>
        </w:rPr>
        <w:t>Navedite vse druge informacije, ki se vam zdijo pomembne za oceno ukrepa iz tega oddelka Smernic.</w:t>
      </w:r>
    </w:p>
    <w:p w14:paraId="4AC6020C" w14:textId="77777777" w:rsidR="00660524" w:rsidRPr="008C4F5D" w:rsidRDefault="00660524" w:rsidP="00660524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……………………………………………………………………………………….</w:t>
      </w:r>
    </w:p>
    <w:p w14:paraId="0B56E946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A5860" w14:textId="77777777" w:rsidR="00660524" w:rsidRDefault="00660524" w:rsidP="00660524">
      <w:pPr>
        <w:spacing w:before="0" w:after="0"/>
      </w:pPr>
      <w:r>
        <w:separator/>
      </w:r>
    </w:p>
  </w:endnote>
  <w:endnote w:type="continuationSeparator" w:id="0">
    <w:p w14:paraId="4E9A7D92" w14:textId="77777777" w:rsidR="00660524" w:rsidRDefault="00660524" w:rsidP="0066052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672CC" w14:textId="77777777" w:rsidR="00660524" w:rsidRDefault="006605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AFA7E" w14:textId="2BD8C5DA" w:rsidR="00660524" w:rsidRDefault="00660524" w:rsidP="00660524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79675" w14:textId="77777777" w:rsidR="00660524" w:rsidRDefault="006605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95AE6" w14:textId="77777777" w:rsidR="00660524" w:rsidRDefault="00660524" w:rsidP="00660524">
      <w:pPr>
        <w:spacing w:before="0" w:after="0"/>
      </w:pPr>
      <w:r>
        <w:separator/>
      </w:r>
    </w:p>
  </w:footnote>
  <w:footnote w:type="continuationSeparator" w:id="0">
    <w:p w14:paraId="5FF3A924" w14:textId="77777777" w:rsidR="00660524" w:rsidRDefault="00660524" w:rsidP="00660524">
      <w:pPr>
        <w:spacing w:before="0" w:after="0"/>
      </w:pPr>
      <w:r>
        <w:continuationSeparator/>
      </w:r>
    </w:p>
  </w:footnote>
  <w:footnote w:id="1">
    <w:p w14:paraId="2949515D" w14:textId="77777777" w:rsidR="00660524" w:rsidRPr="00794B67" w:rsidRDefault="00660524" w:rsidP="00660524">
      <w:pPr>
        <w:pStyle w:val="FootnoteText"/>
      </w:pPr>
      <w:r>
        <w:rPr>
          <w:rStyle w:val="FootnoteReference"/>
        </w:rPr>
        <w:footnoteRef/>
      </w:r>
      <w:r>
        <w:tab/>
        <w:t>UL C 107, 23.3.2023, str. 1.</w:t>
      </w:r>
    </w:p>
  </w:footnote>
  <w:footnote w:id="2">
    <w:p w14:paraId="7CC32FCD" w14:textId="77777777" w:rsidR="00660524" w:rsidRPr="000345FA" w:rsidRDefault="00660524" w:rsidP="00660524">
      <w:pPr>
        <w:pStyle w:val="FootnoteText"/>
      </w:pPr>
      <w:r>
        <w:rPr>
          <w:rStyle w:val="FootnoteReference"/>
        </w:rPr>
        <w:footnoteRef/>
      </w:r>
      <w:r>
        <w:tab/>
        <w:t>Glej točki 225 in 226 Smernic, ki opisujeta zaporedja nacionalnega poročila, predloženega v letu N, in ukrepov Komisije do 31. marca leta N+1.</w:t>
      </w:r>
    </w:p>
  </w:footnote>
  <w:footnote w:id="3">
    <w:p w14:paraId="670DD590" w14:textId="77777777" w:rsidR="00660524" w:rsidRPr="001A2686" w:rsidRDefault="00660524" w:rsidP="00660524">
      <w:pPr>
        <w:pStyle w:val="FootnoteText"/>
      </w:pPr>
      <w:r>
        <w:rPr>
          <w:rStyle w:val="FootnoteReference"/>
        </w:rPr>
        <w:footnoteRef/>
      </w:r>
      <w:r>
        <w:tab/>
        <w:t xml:space="preserve">Sporočilo Komisije Evropskemu parlamentu in Svetu: Smernice za analizo ravnovesja med ribolovno zmogljivostjo in ribolovnimi možnostmi v skladu s členom 22 Uredbe (EU) št. 1380/2013 Evropskega parlamenta in Sveta o skupni ribiški politiki (COM(2014) 545 final).  </w:t>
      </w:r>
    </w:p>
  </w:footnote>
  <w:footnote w:id="4">
    <w:p w14:paraId="18C6EC87" w14:textId="77777777" w:rsidR="00660524" w:rsidRPr="001D7707" w:rsidRDefault="00660524" w:rsidP="00660524">
      <w:pPr>
        <w:pStyle w:val="FootnoteText"/>
        <w:ind w:left="567" w:hanging="425"/>
      </w:pPr>
      <w:r>
        <w:rPr>
          <w:rStyle w:val="FootnoteReference"/>
        </w:rPr>
        <w:footnoteRef/>
      </w:r>
      <w:r>
        <w:tab/>
        <w:t>Uredba Sveta (ES) št. 1224/2009 z dne 20. novembra 2009 o vzpostavitvi nadzornega sistema Skupnosti za zagotavljanje skladnosti s pravili skupne ribiške politike, o spremembi uredb (ES) št. 847/96, (ES) št. 2371/2002, (ES) št. 811/2004, (ES) št. 768/2005, (ES) št. 2115/2005, (ES) št. 2166/2005, (ES) št. 388/2006, (ES) št. 509/2007, (ES) št. 676/2007, (ES) št. 1098/2007, (ES) št. 1300/2008, (ES) št. 1342/2008 in razveljavitvi uredb (EGS) št. 2847/93, (ES) št. 1627/94 in (ES) št. 1966/2006 (UL L 343, 22.12.2009, str. 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25ACA" w14:textId="77777777" w:rsidR="00660524" w:rsidRDefault="006605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F77FF" w14:textId="77777777" w:rsidR="00660524" w:rsidRDefault="0066052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86DB3" w14:textId="77777777" w:rsidR="00660524" w:rsidRDefault="006605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3"/>
  </w:num>
  <w:num w:numId="8" w16cid:durableId="537358098">
    <w:abstractNumId w:val="13"/>
  </w:num>
  <w:num w:numId="9" w16cid:durableId="70546065">
    <w:abstractNumId w:val="13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2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1"/>
  </w:num>
  <w:num w:numId="36" w16cid:durableId="1643347455">
    <w:abstractNumId w:val="11"/>
  </w:num>
  <w:num w:numId="37" w16cid:durableId="1378965735">
    <w:abstractNumId w:val="11"/>
  </w:num>
  <w:num w:numId="38" w16cid:durableId="917060653">
    <w:abstractNumId w:val="11"/>
  </w:num>
  <w:num w:numId="39" w16cid:durableId="1222130312">
    <w:abstractNumId w:val="11"/>
  </w:num>
  <w:num w:numId="40" w16cid:durableId="1611668214">
    <w:abstractNumId w:val="11"/>
  </w:num>
  <w:num w:numId="41" w16cid:durableId="458106537">
    <w:abstractNumId w:val="11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4"/>
  </w:num>
  <w:num w:numId="45" w16cid:durableId="178514777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00173829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660524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0524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649B5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2DDF458"/>
  <w15:chartTrackingRefBased/>
  <w15:docId w15:val="{112475B8-BF9F-450D-87A6-0E560ED68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0524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sl-SI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6052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6052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660524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60524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66052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605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6052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605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6052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60524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660524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6052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60524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660524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660524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660524"/>
    <w:rPr>
      <w:rFonts w:ascii="Times New Roman" w:hAnsi="Times New Roman" w:cs="Times New Roman"/>
      <w:kern w:val="0"/>
      <w:sz w:val="24"/>
      <w:lang w:val="sl-SI"/>
      <w14:ligatures w14:val="none"/>
    </w:rPr>
  </w:style>
  <w:style w:type="paragraph" w:customStyle="1" w:styleId="Text1">
    <w:name w:val="Text 1"/>
    <w:basedOn w:val="Normal"/>
    <w:rsid w:val="00660524"/>
    <w:pPr>
      <w:ind w:left="850"/>
    </w:pPr>
  </w:style>
  <w:style w:type="paragraph" w:customStyle="1" w:styleId="Point1">
    <w:name w:val="Point 1"/>
    <w:basedOn w:val="Normal"/>
    <w:rsid w:val="00660524"/>
    <w:pPr>
      <w:ind w:left="1417" w:hanging="567"/>
    </w:pPr>
  </w:style>
  <w:style w:type="paragraph" w:customStyle="1" w:styleId="Point0number">
    <w:name w:val="Point 0 (number)"/>
    <w:basedOn w:val="Normal"/>
    <w:rsid w:val="00660524"/>
    <w:pPr>
      <w:numPr>
        <w:numId w:val="45"/>
      </w:numPr>
    </w:pPr>
  </w:style>
  <w:style w:type="paragraph" w:customStyle="1" w:styleId="Point1number">
    <w:name w:val="Point 1 (number)"/>
    <w:basedOn w:val="Normal"/>
    <w:rsid w:val="00660524"/>
    <w:pPr>
      <w:numPr>
        <w:ilvl w:val="2"/>
        <w:numId w:val="45"/>
      </w:numPr>
    </w:pPr>
  </w:style>
  <w:style w:type="paragraph" w:customStyle="1" w:styleId="Point2number">
    <w:name w:val="Point 2 (number)"/>
    <w:basedOn w:val="Normal"/>
    <w:rsid w:val="00660524"/>
    <w:pPr>
      <w:numPr>
        <w:ilvl w:val="4"/>
        <w:numId w:val="45"/>
      </w:numPr>
    </w:pPr>
  </w:style>
  <w:style w:type="paragraph" w:customStyle="1" w:styleId="Point3number">
    <w:name w:val="Point 3 (number)"/>
    <w:basedOn w:val="Normal"/>
    <w:rsid w:val="00660524"/>
    <w:pPr>
      <w:numPr>
        <w:ilvl w:val="6"/>
        <w:numId w:val="45"/>
      </w:numPr>
    </w:pPr>
  </w:style>
  <w:style w:type="paragraph" w:customStyle="1" w:styleId="Point0letter">
    <w:name w:val="Point 0 (letter)"/>
    <w:basedOn w:val="Normal"/>
    <w:rsid w:val="00660524"/>
    <w:pPr>
      <w:numPr>
        <w:ilvl w:val="1"/>
        <w:numId w:val="45"/>
      </w:numPr>
    </w:pPr>
  </w:style>
  <w:style w:type="paragraph" w:customStyle="1" w:styleId="Point1letter">
    <w:name w:val="Point 1 (letter)"/>
    <w:basedOn w:val="Normal"/>
    <w:rsid w:val="00660524"/>
    <w:pPr>
      <w:numPr>
        <w:ilvl w:val="3"/>
        <w:numId w:val="45"/>
      </w:numPr>
    </w:pPr>
  </w:style>
  <w:style w:type="paragraph" w:customStyle="1" w:styleId="Point2letter">
    <w:name w:val="Point 2 (letter)"/>
    <w:basedOn w:val="Normal"/>
    <w:rsid w:val="00660524"/>
    <w:pPr>
      <w:numPr>
        <w:ilvl w:val="5"/>
        <w:numId w:val="45"/>
      </w:numPr>
    </w:pPr>
  </w:style>
  <w:style w:type="paragraph" w:customStyle="1" w:styleId="Point3letter">
    <w:name w:val="Point 3 (letter)"/>
    <w:basedOn w:val="Normal"/>
    <w:rsid w:val="00660524"/>
    <w:pPr>
      <w:numPr>
        <w:ilvl w:val="7"/>
        <w:numId w:val="45"/>
      </w:numPr>
    </w:pPr>
  </w:style>
  <w:style w:type="paragraph" w:customStyle="1" w:styleId="Point4letter">
    <w:name w:val="Point 4 (letter)"/>
    <w:basedOn w:val="Normal"/>
    <w:rsid w:val="00660524"/>
    <w:pPr>
      <w:numPr>
        <w:ilvl w:val="8"/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1073</Words>
  <Characters>6476</Characters>
  <DocSecurity>0</DocSecurity>
  <Lines>129</Lines>
  <Paragraphs>83</Paragraphs>
  <ScaleCrop>false</ScaleCrop>
  <LinksUpToDate>false</LinksUpToDate>
  <CharactersWithSpaces>7466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2025-05-26T12:31:00Z</dcterms:created>
  <dcterms:modified xsi:type="dcterms:W3CDTF">2025-05-26T12:32:00Z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2025-05-26T12:32:06Z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e794590d-b9f0-4bc6-9fd9-09ccc0486763</vt:lpwstr>
  </property>
  <property fmtid="{D5CDD505-2E9C-101B-9397-08002B2CF9AE}" pid="8" name="MSIP_Label_6bd9ddd1-4d20-43f6-abfa-fc3c07406f94_ContentBits">
    <vt:lpwstr>0</vt:lpwstr>
  </property>
</Properties>
</file>